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A8" w:rsidRDefault="00C544A8" w:rsidP="00C544A8">
      <w:pPr>
        <w:suppressAutoHyphens/>
        <w:ind w:right="26"/>
        <w:rPr>
          <w:b/>
          <w:caps/>
          <w:sz w:val="32"/>
          <w:szCs w:val="32"/>
        </w:rPr>
      </w:pPr>
      <w:r>
        <w:rPr>
          <w:noProof/>
          <w:lang w:eastAsia="en-GB"/>
        </w:rPr>
        <w:drawing>
          <wp:anchor distT="0" distB="0" distL="114300" distR="114300" simplePos="0" relativeHeight="251658240" behindDoc="1" locked="0" layoutInCell="1" allowOverlap="1">
            <wp:simplePos x="0" y="0"/>
            <wp:positionH relativeFrom="column">
              <wp:posOffset>5057775</wp:posOffset>
            </wp:positionH>
            <wp:positionV relativeFrom="paragraph">
              <wp:posOffset>-52070</wp:posOffset>
            </wp:positionV>
            <wp:extent cx="929640" cy="1257300"/>
            <wp:effectExtent l="0" t="0" r="3810" b="0"/>
            <wp:wrapTight wrapText="bothSides">
              <wp:wrapPolygon edited="0">
                <wp:start x="0" y="0"/>
                <wp:lineTo x="0" y="21273"/>
                <wp:lineTo x="21246" y="21273"/>
                <wp:lineTo x="21246"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640" cy="1257300"/>
                    </a:xfrm>
                    <a:prstGeom prst="rect">
                      <a:avLst/>
                    </a:prstGeom>
                    <a:noFill/>
                  </pic:spPr>
                </pic:pic>
              </a:graphicData>
            </a:graphic>
            <wp14:sizeRelH relativeFrom="page">
              <wp14:pctWidth>0</wp14:pctWidth>
            </wp14:sizeRelH>
            <wp14:sizeRelV relativeFrom="page">
              <wp14:pctHeight>0</wp14:pctHeight>
            </wp14:sizeRelV>
          </wp:anchor>
        </w:drawing>
      </w:r>
      <w:r>
        <w:rPr>
          <w:b/>
          <w:caps/>
          <w:sz w:val="32"/>
          <w:szCs w:val="32"/>
        </w:rPr>
        <w:t xml:space="preserve">Extract of the </w:t>
      </w:r>
      <w:r>
        <w:rPr>
          <w:b/>
          <w:caps/>
          <w:sz w:val="32"/>
          <w:szCs w:val="32"/>
        </w:rPr>
        <w:t xml:space="preserve">Minutes of the </w:t>
      </w:r>
      <w:r>
        <w:rPr>
          <w:b/>
          <w:caps/>
          <w:sz w:val="32"/>
          <w:szCs w:val="32"/>
        </w:rPr>
        <w:fldChar w:fldCharType="begin"/>
      </w:r>
      <w:r>
        <w:rPr>
          <w:b/>
          <w:caps/>
          <w:sz w:val="32"/>
          <w:szCs w:val="32"/>
        </w:rPr>
        <w:instrText xml:space="preserve"> DOCPROPERTY "CommitteeName"  \* MERGEFORMAT </w:instrText>
      </w:r>
      <w:r>
        <w:rPr>
          <w:b/>
          <w:caps/>
          <w:sz w:val="32"/>
          <w:szCs w:val="32"/>
        </w:rPr>
        <w:fldChar w:fldCharType="separate"/>
      </w:r>
      <w:r>
        <w:rPr>
          <w:b/>
          <w:caps/>
          <w:sz w:val="32"/>
          <w:szCs w:val="32"/>
        </w:rPr>
        <w:t>Licensing and Gambling Acts Committee</w:t>
      </w:r>
      <w:r>
        <w:rPr>
          <w:b/>
          <w:caps/>
          <w:sz w:val="32"/>
          <w:szCs w:val="32"/>
        </w:rPr>
        <w:fldChar w:fldCharType="end"/>
      </w:r>
    </w:p>
    <w:p w:rsidR="00C544A8" w:rsidRDefault="00C544A8" w:rsidP="00C544A8">
      <w:pPr>
        <w:suppressAutoHyphens/>
        <w:ind w:right="26"/>
        <w:jc w:val="center"/>
        <w:rPr>
          <w:sz w:val="32"/>
          <w:szCs w:val="32"/>
        </w:rPr>
      </w:pPr>
    </w:p>
    <w:p w:rsidR="00C544A8" w:rsidRDefault="00C544A8" w:rsidP="00C544A8">
      <w:pPr>
        <w:suppressAutoHyphens/>
        <w:ind w:right="26"/>
        <w:rPr>
          <w:rFonts w:ascii="Arial Bold" w:hAnsi="Arial Bold"/>
          <w:sz w:val="32"/>
          <w:szCs w:val="32"/>
        </w:rPr>
      </w:pPr>
      <w:r>
        <w:rPr>
          <w:rFonts w:ascii="Arial Bold" w:hAnsi="Arial Bold"/>
          <w:sz w:val="32"/>
          <w:szCs w:val="32"/>
        </w:rPr>
        <w:fldChar w:fldCharType="begin"/>
      </w:r>
      <w:r>
        <w:rPr>
          <w:rFonts w:ascii="Arial Bold" w:hAnsi="Arial Bold"/>
          <w:sz w:val="32"/>
          <w:szCs w:val="32"/>
        </w:rPr>
        <w:instrText xml:space="preserve"> DOCPROPERTY "MeetingDate"  \* MERGEFORMAT </w:instrText>
      </w:r>
      <w:r>
        <w:rPr>
          <w:rFonts w:ascii="Arial Bold" w:hAnsi="Arial Bold"/>
          <w:sz w:val="32"/>
          <w:szCs w:val="32"/>
        </w:rPr>
        <w:fldChar w:fldCharType="separate"/>
      </w:r>
      <w:r>
        <w:rPr>
          <w:rFonts w:ascii="Arial Bold" w:hAnsi="Arial Bold"/>
          <w:sz w:val="32"/>
          <w:szCs w:val="32"/>
        </w:rPr>
        <w:t>Tuesday 26 January 2016</w:t>
      </w:r>
      <w:r>
        <w:rPr>
          <w:rFonts w:ascii="Arial Bold" w:hAnsi="Arial Bold"/>
          <w:sz w:val="32"/>
          <w:szCs w:val="32"/>
        </w:rPr>
        <w:fldChar w:fldCharType="end"/>
      </w:r>
      <w:r>
        <w:rPr>
          <w:rFonts w:ascii="Arial Bold" w:hAnsi="Arial Bold"/>
          <w:sz w:val="32"/>
          <w:szCs w:val="32"/>
        </w:rPr>
        <w:t xml:space="preserve"> </w:t>
      </w:r>
    </w:p>
    <w:p w:rsidR="00C544A8" w:rsidRDefault="00C544A8" w:rsidP="00C544A8">
      <w:pPr>
        <w:suppressAutoHyphens/>
        <w:ind w:right="26"/>
        <w:rPr>
          <w:rFonts w:ascii="Arial Bold" w:hAnsi="Arial Bold"/>
          <w:sz w:val="32"/>
          <w:szCs w:val="32"/>
        </w:rPr>
      </w:pPr>
    </w:p>
    <w:p w:rsidR="00C544A8" w:rsidRPr="0054102C" w:rsidRDefault="00C544A8" w:rsidP="00C544A8">
      <w:pPr>
        <w:numPr>
          <w:ilvl w:val="0"/>
          <w:numId w:val="5"/>
        </w:numPr>
        <w:jc w:val="both"/>
        <w:rPr>
          <w:rFonts w:cs="Arial"/>
          <w:caps/>
          <w:sz w:val="24"/>
        </w:rPr>
      </w:pPr>
      <w:r w:rsidRPr="0054102C">
        <w:rPr>
          <w:rFonts w:cs="Arial"/>
          <w:b/>
          <w:caps/>
          <w:sz w:val="24"/>
        </w:rPr>
        <w:t>L&amp;G Fees &amp; Charges 2016 - 2017</w:t>
      </w:r>
    </w:p>
    <w:p w:rsidR="00C544A8" w:rsidRDefault="00C544A8" w:rsidP="00C544A8">
      <w:pPr>
        <w:rPr>
          <w:szCs w:val="20"/>
        </w:rPr>
      </w:pPr>
    </w:p>
    <w:p w:rsidR="00C544A8" w:rsidRPr="00C544A8" w:rsidRDefault="00C544A8" w:rsidP="00C544A8">
      <w:pPr>
        <w:rPr>
          <w:sz w:val="24"/>
        </w:rPr>
      </w:pPr>
      <w:r w:rsidRPr="00C544A8">
        <w:rPr>
          <w:sz w:val="24"/>
        </w:rPr>
        <w:t>The Head of Community Services submitted which detailed the proposed licence fees for the 2016/17 financial year, where the Council has discretion over the level of fee charged.</w:t>
      </w:r>
    </w:p>
    <w:p w:rsidR="00C544A8" w:rsidRPr="00C544A8" w:rsidRDefault="00C544A8" w:rsidP="00C544A8">
      <w:pPr>
        <w:rPr>
          <w:sz w:val="24"/>
        </w:rPr>
      </w:pPr>
    </w:p>
    <w:p w:rsidR="00C544A8" w:rsidRPr="00C544A8" w:rsidRDefault="00C544A8" w:rsidP="00C544A8">
      <w:pPr>
        <w:rPr>
          <w:sz w:val="24"/>
        </w:rPr>
      </w:pPr>
      <w:r w:rsidRPr="00C544A8">
        <w:rPr>
          <w:sz w:val="24"/>
        </w:rPr>
        <w:t xml:space="preserve">The Licensing Manager presented the report.  He said that it was proposed that for the 2016/17 Council year that no variation to the current </w:t>
      </w:r>
      <w:r w:rsidR="00EB5630" w:rsidRPr="00C544A8">
        <w:rPr>
          <w:sz w:val="24"/>
        </w:rPr>
        <w:t>year’s</w:t>
      </w:r>
      <w:r w:rsidRPr="00C544A8">
        <w:rPr>
          <w:sz w:val="24"/>
        </w:rPr>
        <w:t xml:space="preserve"> fees and charges </w:t>
      </w:r>
      <w:proofErr w:type="gramStart"/>
      <w:r w:rsidRPr="00C544A8">
        <w:rPr>
          <w:sz w:val="24"/>
        </w:rPr>
        <w:t>be</w:t>
      </w:r>
      <w:proofErr w:type="gramEnd"/>
      <w:r w:rsidRPr="00C544A8">
        <w:rPr>
          <w:sz w:val="24"/>
        </w:rPr>
        <w:t xml:space="preserve"> made in order to provide financial stability to licence holders in the present economic climate.</w:t>
      </w:r>
    </w:p>
    <w:p w:rsidR="00C544A8" w:rsidRPr="00C544A8" w:rsidRDefault="00C544A8" w:rsidP="00C544A8">
      <w:pPr>
        <w:rPr>
          <w:sz w:val="24"/>
        </w:rPr>
      </w:pPr>
    </w:p>
    <w:p w:rsidR="00C544A8" w:rsidRPr="00C544A8" w:rsidRDefault="00C544A8" w:rsidP="00C544A8">
      <w:pPr>
        <w:spacing w:after="120"/>
        <w:rPr>
          <w:bCs/>
          <w:sz w:val="24"/>
        </w:rPr>
      </w:pPr>
      <w:r w:rsidRPr="00C544A8">
        <w:rPr>
          <w:bCs/>
          <w:sz w:val="24"/>
        </w:rPr>
        <w:t>The Committee resolved to:</w:t>
      </w:r>
    </w:p>
    <w:p w:rsidR="00C544A8" w:rsidRPr="00C544A8" w:rsidRDefault="00C544A8" w:rsidP="00C544A8">
      <w:pPr>
        <w:pStyle w:val="ListParagraph"/>
        <w:numPr>
          <w:ilvl w:val="0"/>
          <w:numId w:val="6"/>
        </w:numPr>
        <w:spacing w:after="120"/>
      </w:pPr>
      <w:r w:rsidRPr="00C544A8">
        <w:t>AGREE the licence fees and charges for 2016/17 as set out in the report; and</w:t>
      </w:r>
    </w:p>
    <w:p w:rsidR="00C544A8" w:rsidRPr="00C544A8" w:rsidRDefault="00C544A8" w:rsidP="00C544A8">
      <w:pPr>
        <w:pStyle w:val="ListParagraph"/>
        <w:numPr>
          <w:ilvl w:val="0"/>
          <w:numId w:val="6"/>
        </w:numPr>
        <w:spacing w:after="120"/>
      </w:pPr>
      <w:r w:rsidRPr="00C544A8">
        <w:t xml:space="preserve"> RECOMMEND COUNCIL to resolve to adopt the licence fees and charges for 2016/17.</w:t>
      </w:r>
    </w:p>
    <w:p w:rsidR="00C544A8" w:rsidRDefault="00C544A8" w:rsidP="00C544A8">
      <w:pPr>
        <w:suppressAutoHyphens/>
        <w:ind w:right="26"/>
        <w:rPr>
          <w:rFonts w:ascii="Arial Bold" w:hAnsi="Arial Bold"/>
          <w:sz w:val="32"/>
          <w:szCs w:val="32"/>
        </w:rPr>
      </w:pPr>
    </w:p>
    <w:p w:rsidR="00C544A8" w:rsidRDefault="00C544A8" w:rsidP="00C544A8">
      <w:pPr>
        <w:suppressAutoHyphens/>
        <w:ind w:right="26"/>
        <w:rPr>
          <w:b/>
          <w:caps/>
          <w:sz w:val="32"/>
          <w:szCs w:val="32"/>
        </w:rPr>
      </w:pPr>
      <w:r>
        <w:rPr>
          <w:noProof/>
          <w:lang w:eastAsia="en-GB"/>
        </w:rPr>
        <w:drawing>
          <wp:anchor distT="0" distB="0" distL="114300" distR="114300" simplePos="0" relativeHeight="251660288" behindDoc="1" locked="0" layoutInCell="1" allowOverlap="1">
            <wp:simplePos x="0" y="0"/>
            <wp:positionH relativeFrom="column">
              <wp:posOffset>5057775</wp:posOffset>
            </wp:positionH>
            <wp:positionV relativeFrom="paragraph">
              <wp:posOffset>-52070</wp:posOffset>
            </wp:positionV>
            <wp:extent cx="929640" cy="1257300"/>
            <wp:effectExtent l="0" t="0" r="3810" b="0"/>
            <wp:wrapTight wrapText="bothSides">
              <wp:wrapPolygon edited="0">
                <wp:start x="0" y="0"/>
                <wp:lineTo x="0" y="21273"/>
                <wp:lineTo x="21246" y="21273"/>
                <wp:lineTo x="21246" y="0"/>
                <wp:lineTo x="0" y="0"/>
              </wp:wrapPolygon>
            </wp:wrapTight>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640" cy="1257300"/>
                    </a:xfrm>
                    <a:prstGeom prst="rect">
                      <a:avLst/>
                    </a:prstGeom>
                    <a:noFill/>
                  </pic:spPr>
                </pic:pic>
              </a:graphicData>
            </a:graphic>
            <wp14:sizeRelH relativeFrom="page">
              <wp14:pctWidth>0</wp14:pctWidth>
            </wp14:sizeRelH>
            <wp14:sizeRelV relativeFrom="page">
              <wp14:pctHeight>0</wp14:pctHeight>
            </wp14:sizeRelV>
          </wp:anchor>
        </w:drawing>
      </w:r>
      <w:r>
        <w:rPr>
          <w:b/>
          <w:caps/>
          <w:sz w:val="32"/>
          <w:szCs w:val="32"/>
        </w:rPr>
        <w:t xml:space="preserve">Minutes of the </w:t>
      </w:r>
      <w:r>
        <w:rPr>
          <w:b/>
          <w:caps/>
          <w:sz w:val="32"/>
          <w:szCs w:val="32"/>
        </w:rPr>
        <w:fldChar w:fldCharType="begin"/>
      </w:r>
      <w:r>
        <w:rPr>
          <w:b/>
          <w:caps/>
          <w:sz w:val="32"/>
          <w:szCs w:val="32"/>
        </w:rPr>
        <w:instrText xml:space="preserve"> DOCPROPERTY "CommitteeName"  \* MERGEFORMAT </w:instrText>
      </w:r>
      <w:r>
        <w:rPr>
          <w:b/>
          <w:caps/>
          <w:sz w:val="32"/>
          <w:szCs w:val="32"/>
        </w:rPr>
        <w:fldChar w:fldCharType="separate"/>
      </w:r>
      <w:r>
        <w:rPr>
          <w:b/>
          <w:caps/>
          <w:sz w:val="32"/>
          <w:szCs w:val="32"/>
        </w:rPr>
        <w:t>General Purposes Licensing Committee</w:t>
      </w:r>
      <w:r>
        <w:rPr>
          <w:b/>
          <w:caps/>
          <w:sz w:val="32"/>
          <w:szCs w:val="32"/>
        </w:rPr>
        <w:fldChar w:fldCharType="end"/>
      </w:r>
    </w:p>
    <w:p w:rsidR="00C544A8" w:rsidRDefault="00C544A8" w:rsidP="00C544A8">
      <w:pPr>
        <w:suppressAutoHyphens/>
        <w:ind w:right="26"/>
        <w:jc w:val="center"/>
        <w:rPr>
          <w:sz w:val="32"/>
          <w:szCs w:val="32"/>
        </w:rPr>
      </w:pPr>
    </w:p>
    <w:p w:rsidR="00C544A8" w:rsidRDefault="00C544A8" w:rsidP="00C544A8">
      <w:pPr>
        <w:suppressAutoHyphens/>
        <w:ind w:right="26"/>
        <w:rPr>
          <w:rFonts w:ascii="Arial Bold" w:hAnsi="Arial Bold"/>
          <w:sz w:val="32"/>
          <w:szCs w:val="32"/>
        </w:rPr>
      </w:pPr>
      <w:r>
        <w:rPr>
          <w:rFonts w:ascii="Arial Bold" w:hAnsi="Arial Bold"/>
          <w:sz w:val="32"/>
          <w:szCs w:val="32"/>
        </w:rPr>
        <w:fldChar w:fldCharType="begin"/>
      </w:r>
      <w:r>
        <w:rPr>
          <w:rFonts w:ascii="Arial Bold" w:hAnsi="Arial Bold"/>
          <w:sz w:val="32"/>
          <w:szCs w:val="32"/>
        </w:rPr>
        <w:instrText xml:space="preserve"> DOCPROPERTY "MeetingDate"  \* MERGEFORMAT </w:instrText>
      </w:r>
      <w:r>
        <w:rPr>
          <w:rFonts w:ascii="Arial Bold" w:hAnsi="Arial Bold"/>
          <w:sz w:val="32"/>
          <w:szCs w:val="32"/>
        </w:rPr>
        <w:fldChar w:fldCharType="separate"/>
      </w:r>
      <w:r>
        <w:rPr>
          <w:rFonts w:ascii="Arial Bold" w:hAnsi="Arial Bold"/>
          <w:sz w:val="32"/>
          <w:szCs w:val="32"/>
        </w:rPr>
        <w:t>Tuesday 26 January 2016</w:t>
      </w:r>
      <w:r>
        <w:rPr>
          <w:rFonts w:ascii="Arial Bold" w:hAnsi="Arial Bold"/>
          <w:sz w:val="32"/>
          <w:szCs w:val="32"/>
        </w:rPr>
        <w:fldChar w:fldCharType="end"/>
      </w:r>
      <w:r>
        <w:rPr>
          <w:rFonts w:ascii="Arial Bold" w:hAnsi="Arial Bold"/>
          <w:sz w:val="32"/>
          <w:szCs w:val="32"/>
        </w:rPr>
        <w:t xml:space="preserve"> </w:t>
      </w:r>
    </w:p>
    <w:p w:rsidR="00C544A8" w:rsidRDefault="00C544A8" w:rsidP="00C544A8"/>
    <w:p w:rsidR="00C544A8" w:rsidRPr="00EB5630" w:rsidRDefault="00C544A8" w:rsidP="00C544A8">
      <w:pPr>
        <w:numPr>
          <w:ilvl w:val="0"/>
          <w:numId w:val="7"/>
        </w:numPr>
        <w:jc w:val="both"/>
        <w:rPr>
          <w:rFonts w:cs="Arial"/>
          <w:caps/>
          <w:sz w:val="24"/>
        </w:rPr>
      </w:pPr>
      <w:r w:rsidRPr="00EB5630">
        <w:rPr>
          <w:rFonts w:cs="Arial"/>
          <w:b/>
          <w:caps/>
          <w:sz w:val="24"/>
        </w:rPr>
        <w:t>GPL Licensing Fees &amp; Charges 2016-2017</w:t>
      </w:r>
    </w:p>
    <w:p w:rsidR="00C544A8" w:rsidRDefault="00C544A8" w:rsidP="00C544A8">
      <w:pPr>
        <w:rPr>
          <w:szCs w:val="20"/>
        </w:rPr>
      </w:pPr>
    </w:p>
    <w:p w:rsidR="00C544A8" w:rsidRPr="00C544A8" w:rsidRDefault="00C544A8" w:rsidP="00C544A8">
      <w:pPr>
        <w:rPr>
          <w:sz w:val="24"/>
        </w:rPr>
      </w:pPr>
      <w:r w:rsidRPr="00C544A8">
        <w:rPr>
          <w:bCs/>
          <w:sz w:val="24"/>
        </w:rPr>
        <w:t xml:space="preserve">The Head of Community Services has submitted a report which details the proposed licence fees for 2016/17 where the Council has discretion over the level of fee charged, </w:t>
      </w:r>
      <w:r w:rsidRPr="00C544A8">
        <w:rPr>
          <w:sz w:val="24"/>
        </w:rPr>
        <w:t xml:space="preserve">covering Commercial Events, Hackney Carriage and Private Hire, Road Closure Orders, Scrap Metal Dealers and Sex Establishments. </w:t>
      </w:r>
    </w:p>
    <w:p w:rsidR="00C544A8" w:rsidRPr="00C544A8" w:rsidRDefault="00C544A8" w:rsidP="00C544A8">
      <w:pPr>
        <w:rPr>
          <w:b/>
          <w:bCs/>
          <w:sz w:val="24"/>
        </w:rPr>
      </w:pPr>
    </w:p>
    <w:p w:rsidR="00C544A8" w:rsidRPr="00C544A8" w:rsidRDefault="00C544A8" w:rsidP="00C544A8">
      <w:pPr>
        <w:rPr>
          <w:sz w:val="24"/>
        </w:rPr>
      </w:pPr>
      <w:r w:rsidRPr="00C544A8">
        <w:rPr>
          <w:bCs/>
          <w:sz w:val="24"/>
        </w:rPr>
        <w:t xml:space="preserve">The Licensing Manager presented the report.  He said that </w:t>
      </w:r>
      <w:r w:rsidRPr="00C544A8">
        <w:rPr>
          <w:sz w:val="24"/>
        </w:rPr>
        <w:t xml:space="preserve">it was proposed that for the 2016/17 Council year that no variation to the current fees and charges </w:t>
      </w:r>
      <w:proofErr w:type="gramStart"/>
      <w:r w:rsidRPr="00C544A8">
        <w:rPr>
          <w:sz w:val="24"/>
        </w:rPr>
        <w:t>be</w:t>
      </w:r>
      <w:proofErr w:type="gramEnd"/>
      <w:r w:rsidRPr="00C544A8">
        <w:rPr>
          <w:sz w:val="24"/>
        </w:rPr>
        <w:t xml:space="preserve"> made in order to provide financial stability to licence holders in the present economic climate.</w:t>
      </w:r>
    </w:p>
    <w:p w:rsidR="00C544A8" w:rsidRPr="00C544A8" w:rsidRDefault="00C544A8" w:rsidP="00C544A8">
      <w:pPr>
        <w:rPr>
          <w:sz w:val="24"/>
        </w:rPr>
      </w:pPr>
    </w:p>
    <w:p w:rsidR="00C544A8" w:rsidRPr="00C544A8" w:rsidRDefault="00C544A8" w:rsidP="00C544A8">
      <w:pPr>
        <w:rPr>
          <w:sz w:val="24"/>
        </w:rPr>
      </w:pPr>
      <w:r w:rsidRPr="00C544A8">
        <w:rPr>
          <w:sz w:val="24"/>
        </w:rPr>
        <w:t>The Committee resolved to:</w:t>
      </w:r>
    </w:p>
    <w:p w:rsidR="00C544A8" w:rsidRPr="00C544A8" w:rsidRDefault="00C544A8" w:rsidP="00C544A8">
      <w:pPr>
        <w:pStyle w:val="ListParagraph"/>
        <w:numPr>
          <w:ilvl w:val="0"/>
          <w:numId w:val="8"/>
        </w:numPr>
      </w:pPr>
      <w:r w:rsidRPr="00C544A8">
        <w:t>AGREE the licence fees and charges for 2016/17 as set out in the Appendix; and</w:t>
      </w:r>
    </w:p>
    <w:p w:rsidR="00C544A8" w:rsidRPr="00C544A8" w:rsidRDefault="00C544A8" w:rsidP="00C544A8">
      <w:pPr>
        <w:pStyle w:val="ListParagraph"/>
        <w:numPr>
          <w:ilvl w:val="0"/>
          <w:numId w:val="8"/>
        </w:numPr>
      </w:pPr>
      <w:r w:rsidRPr="00C544A8">
        <w:t>RECOMMEND COUNCIL to resolve to adopt the licence fees and charges for 2016/17.</w:t>
      </w:r>
    </w:p>
    <w:p w:rsidR="00C544A8" w:rsidRPr="00C544A8" w:rsidRDefault="00C544A8" w:rsidP="00C544A8">
      <w:pPr>
        <w:rPr>
          <w:vanish/>
          <w:sz w:val="24"/>
        </w:rPr>
      </w:pPr>
      <w:bookmarkStart w:id="0" w:name="_GoBack"/>
      <w:bookmarkEnd w:id="0"/>
      <w:r w:rsidRPr="00C544A8">
        <w:rPr>
          <w:vanish/>
          <w:sz w:val="24"/>
        </w:rPr>
        <w:t>&lt;/AI4&gt;</w:t>
      </w:r>
    </w:p>
    <w:p w:rsidR="00C544A8" w:rsidRPr="00C544A8" w:rsidRDefault="00C544A8" w:rsidP="00C544A8">
      <w:pPr>
        <w:rPr>
          <w:vanish/>
          <w:sz w:val="24"/>
        </w:rPr>
      </w:pPr>
      <w:r w:rsidRPr="00C544A8">
        <w:rPr>
          <w:vanish/>
          <w:sz w:val="24"/>
        </w:rPr>
        <w:t>&lt;AI5&gt;</w:t>
      </w:r>
    </w:p>
    <w:p w:rsidR="00C544A8" w:rsidRPr="00C544A8" w:rsidRDefault="00C544A8" w:rsidP="00C544A8">
      <w:pPr>
        <w:rPr>
          <w:rFonts w:cs="Arial"/>
          <w:sz w:val="24"/>
        </w:rPr>
      </w:pPr>
    </w:p>
    <w:p w:rsidR="00C544A8" w:rsidRPr="00C544A8" w:rsidRDefault="00C544A8" w:rsidP="00C544A8">
      <w:pPr>
        <w:numPr>
          <w:ilvl w:val="0"/>
          <w:numId w:val="9"/>
        </w:numPr>
        <w:jc w:val="both"/>
        <w:rPr>
          <w:rFonts w:cs="Arial"/>
          <w:caps/>
          <w:sz w:val="24"/>
        </w:rPr>
      </w:pPr>
      <w:r w:rsidRPr="00C544A8">
        <w:rPr>
          <w:rFonts w:cs="Arial"/>
          <w:b/>
          <w:caps/>
          <w:sz w:val="24"/>
        </w:rPr>
        <w:t>Miscellaneous GPL Licensing Fees &amp; Charges 2016/17</w:t>
      </w:r>
    </w:p>
    <w:p w:rsidR="00C544A8" w:rsidRPr="00C544A8" w:rsidRDefault="00C544A8" w:rsidP="00C544A8">
      <w:pPr>
        <w:rPr>
          <w:sz w:val="24"/>
        </w:rPr>
      </w:pPr>
    </w:p>
    <w:p w:rsidR="00C544A8" w:rsidRPr="00C544A8" w:rsidRDefault="00C544A8" w:rsidP="00C544A8">
      <w:pPr>
        <w:rPr>
          <w:bCs/>
          <w:sz w:val="24"/>
        </w:rPr>
      </w:pPr>
      <w:r w:rsidRPr="00C544A8">
        <w:rPr>
          <w:bCs/>
          <w:sz w:val="24"/>
        </w:rPr>
        <w:t>The Head of Planning and Regulatory Services has submitted a report which details the proposed miscellaneous licence fees for 2016/17 where the Council has discretion over the level of fee charged.</w:t>
      </w:r>
    </w:p>
    <w:p w:rsidR="00C544A8" w:rsidRPr="00C544A8" w:rsidRDefault="00C544A8" w:rsidP="00C544A8">
      <w:pPr>
        <w:rPr>
          <w:b/>
          <w:bCs/>
          <w:sz w:val="24"/>
        </w:rPr>
      </w:pPr>
    </w:p>
    <w:p w:rsidR="00C544A8" w:rsidRPr="00C544A8" w:rsidRDefault="00C544A8" w:rsidP="00C544A8">
      <w:pPr>
        <w:rPr>
          <w:bCs/>
          <w:sz w:val="24"/>
        </w:rPr>
      </w:pPr>
      <w:r w:rsidRPr="00C544A8">
        <w:rPr>
          <w:bCs/>
          <w:sz w:val="24"/>
        </w:rPr>
        <w:t>The Business Regulation Team Manager presented the report.  She said that an inflationary increase to the fees and charges was proposed to ensure the full cost recovery of the services provided with the exception of Street Cafes Permits.   There was no proposed change to this fee in order to promote street cafes and to encourage uptake.</w:t>
      </w:r>
    </w:p>
    <w:p w:rsidR="00C544A8" w:rsidRPr="00C544A8" w:rsidRDefault="00C544A8" w:rsidP="00C544A8">
      <w:pPr>
        <w:rPr>
          <w:bCs/>
          <w:sz w:val="24"/>
        </w:rPr>
      </w:pPr>
    </w:p>
    <w:p w:rsidR="00C544A8" w:rsidRPr="00C544A8" w:rsidRDefault="00C544A8" w:rsidP="00C544A8">
      <w:pPr>
        <w:rPr>
          <w:bCs/>
          <w:sz w:val="24"/>
        </w:rPr>
      </w:pPr>
      <w:r w:rsidRPr="00C544A8">
        <w:rPr>
          <w:bCs/>
          <w:sz w:val="24"/>
        </w:rPr>
        <w:t>The Committee resolved to:</w:t>
      </w:r>
    </w:p>
    <w:p w:rsidR="00C544A8" w:rsidRPr="00C544A8" w:rsidRDefault="00C544A8" w:rsidP="00C544A8">
      <w:pPr>
        <w:pStyle w:val="ListParagraph"/>
        <w:numPr>
          <w:ilvl w:val="0"/>
          <w:numId w:val="10"/>
        </w:numPr>
        <w:rPr>
          <w:bCs/>
        </w:rPr>
      </w:pPr>
      <w:r w:rsidRPr="00C544A8">
        <w:rPr>
          <w:bCs/>
        </w:rPr>
        <w:t>AGREE the licence fees and charges for 2016/17 as set out in  Appendix A; and</w:t>
      </w:r>
    </w:p>
    <w:p w:rsidR="00C544A8" w:rsidRPr="00C544A8" w:rsidRDefault="00C544A8" w:rsidP="00C544A8">
      <w:pPr>
        <w:pStyle w:val="ListParagraph"/>
        <w:numPr>
          <w:ilvl w:val="0"/>
          <w:numId w:val="10"/>
        </w:numPr>
        <w:rPr>
          <w:bCs/>
        </w:rPr>
      </w:pPr>
      <w:r w:rsidRPr="00C544A8">
        <w:rPr>
          <w:bCs/>
        </w:rPr>
        <w:t>RECOMMEND COUNCIL to adopt the agreed licence fees and charges for 2016/7.</w:t>
      </w:r>
    </w:p>
    <w:p w:rsidR="00C544A8" w:rsidRPr="00C544A8" w:rsidRDefault="00C544A8" w:rsidP="00C544A8">
      <w:pPr>
        <w:rPr>
          <w:vanish/>
          <w:sz w:val="24"/>
        </w:rPr>
      </w:pPr>
      <w:r w:rsidRPr="00C544A8">
        <w:rPr>
          <w:vanish/>
          <w:sz w:val="24"/>
        </w:rPr>
        <w:t>&lt;/AI5&gt;</w:t>
      </w:r>
    </w:p>
    <w:p w:rsidR="00C544A8" w:rsidRPr="00C544A8" w:rsidRDefault="00C544A8" w:rsidP="00C544A8">
      <w:pPr>
        <w:rPr>
          <w:vanish/>
          <w:sz w:val="24"/>
        </w:rPr>
      </w:pPr>
      <w:r w:rsidRPr="00C544A8">
        <w:rPr>
          <w:vanish/>
          <w:sz w:val="24"/>
        </w:rPr>
        <w:t>&lt;AI6&gt;</w:t>
      </w:r>
    </w:p>
    <w:p w:rsidR="008A22C6" w:rsidRPr="00C544A8" w:rsidRDefault="008A22C6" w:rsidP="00C544A8">
      <w:pPr>
        <w:rPr>
          <w:sz w:val="24"/>
        </w:rPr>
      </w:pPr>
    </w:p>
    <w:sectPr w:rsidR="008A22C6" w:rsidRPr="00C544A8" w:rsidSect="00EB5630">
      <w:pgSz w:w="11906" w:h="16838"/>
      <w:pgMar w:top="1304" w:right="1304" w:bottom="130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C47"/>
    <w:multiLevelType w:val="hybridMultilevel"/>
    <w:tmpl w:val="AE601EB4"/>
    <w:lvl w:ilvl="0" w:tplc="08E6A37E">
      <w:start w:val="1"/>
      <w:numFmt w:val="low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F9D32B6"/>
    <w:multiLevelType w:val="hybridMultilevel"/>
    <w:tmpl w:val="AC7236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D834DB6"/>
    <w:multiLevelType w:val="hybridMultilevel"/>
    <w:tmpl w:val="1772B32A"/>
    <w:lvl w:ilvl="0" w:tplc="2A0EC2AE">
      <w:start w:val="1"/>
      <w:numFmt w:val="low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61444BEB"/>
    <w:multiLevelType w:val="hybridMultilevel"/>
    <w:tmpl w:val="5292331A"/>
    <w:lvl w:ilvl="0" w:tplc="DF7AFE60">
      <w:start w:val="1"/>
      <w:numFmt w:val="low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6CC63D8D"/>
    <w:multiLevelType w:val="multilevel"/>
    <w:tmpl w:val="3D3A5E32"/>
    <w:lvl w:ilvl="0">
      <w:start w:val="19"/>
      <w:numFmt w:val="decimal"/>
      <w:lvlText w:val="%1."/>
      <w:lvlJc w:val="left"/>
      <w:pPr>
        <w:ind w:left="720" w:hanging="720"/>
      </w:pPr>
      <w:rPr>
        <w:rFonts w:ascii="Arial" w:hAnsi="Arial" w:cs="Times New Roman" w:hint="default"/>
        <w:b/>
        <w:i w:val="0"/>
        <w:sz w:val="24"/>
        <w:szCs w:val="24"/>
      </w:rPr>
    </w:lvl>
    <w:lvl w:ilvl="1">
      <w:start w:val="1"/>
      <w:numFmt w:val="lowerLetter"/>
      <w:lvlText w:val="(%2)"/>
      <w:lvlJc w:val="left"/>
      <w:pPr>
        <w:tabs>
          <w:tab w:val="num" w:pos="1191"/>
        </w:tabs>
        <w:ind w:left="1191" w:hanging="471"/>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CC63D8E"/>
    <w:multiLevelType w:val="hybridMultilevel"/>
    <w:tmpl w:val="CB66803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nsid w:val="6CC63D95"/>
    <w:multiLevelType w:val="multilevel"/>
    <w:tmpl w:val="3D3A5E32"/>
    <w:lvl w:ilvl="0">
      <w:start w:val="18"/>
      <w:numFmt w:val="decimal"/>
      <w:lvlText w:val="%1."/>
      <w:lvlJc w:val="left"/>
      <w:pPr>
        <w:ind w:left="720" w:hanging="720"/>
      </w:pPr>
      <w:rPr>
        <w:rFonts w:ascii="Arial" w:hAnsi="Arial" w:cs="Times New Roman" w:hint="default"/>
        <w:b/>
        <w:i w:val="0"/>
        <w:sz w:val="24"/>
        <w:szCs w:val="24"/>
      </w:rPr>
    </w:lvl>
    <w:lvl w:ilvl="1">
      <w:start w:val="1"/>
      <w:numFmt w:val="lowerLetter"/>
      <w:lvlText w:val="(%2)"/>
      <w:lvlJc w:val="left"/>
      <w:pPr>
        <w:tabs>
          <w:tab w:val="num" w:pos="1191"/>
        </w:tabs>
        <w:ind w:left="1191" w:hanging="471"/>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CC63D96"/>
    <w:multiLevelType w:val="hybridMultilevel"/>
    <w:tmpl w:val="51188B12"/>
    <w:lvl w:ilvl="0" w:tplc="FFFFFFFF">
      <w:start w:val="1"/>
      <w:numFmt w:val="decimal"/>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nsid w:val="6CC63D98"/>
    <w:multiLevelType w:val="multilevel"/>
    <w:tmpl w:val="3D3A5E32"/>
    <w:lvl w:ilvl="0">
      <w:start w:val="19"/>
      <w:numFmt w:val="decimal"/>
      <w:lvlText w:val="%1."/>
      <w:lvlJc w:val="left"/>
      <w:pPr>
        <w:ind w:left="720" w:hanging="720"/>
      </w:pPr>
      <w:rPr>
        <w:rFonts w:ascii="Arial" w:hAnsi="Arial" w:cs="Times New Roman" w:hint="default"/>
        <w:b/>
        <w:i w:val="0"/>
        <w:sz w:val="24"/>
        <w:szCs w:val="24"/>
      </w:rPr>
    </w:lvl>
    <w:lvl w:ilvl="1">
      <w:start w:val="1"/>
      <w:numFmt w:val="lowerLetter"/>
      <w:lvlText w:val="(%2)"/>
      <w:lvlJc w:val="left"/>
      <w:pPr>
        <w:tabs>
          <w:tab w:val="num" w:pos="1191"/>
        </w:tabs>
        <w:ind w:left="1191" w:hanging="471"/>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CC63D99"/>
    <w:multiLevelType w:val="hybridMultilevel"/>
    <w:tmpl w:val="BB8221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8"/>
    <w:rsid w:val="000B4310"/>
    <w:rsid w:val="004000D7"/>
    <w:rsid w:val="00504E43"/>
    <w:rsid w:val="0054102C"/>
    <w:rsid w:val="007908F4"/>
    <w:rsid w:val="008A22C6"/>
    <w:rsid w:val="00C07F80"/>
    <w:rsid w:val="00C248BD"/>
    <w:rsid w:val="00C544A8"/>
    <w:rsid w:val="00EB563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8"/>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4A8"/>
    <w:pPr>
      <w:ind w:left="720"/>
      <w:contextualSpacing/>
      <w:jc w:val="both"/>
    </w:pPr>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8"/>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4A8"/>
    <w:pPr>
      <w:ind w:left="720"/>
      <w:contextualSpacing/>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8812">
      <w:bodyDiv w:val="1"/>
      <w:marLeft w:val="0"/>
      <w:marRight w:val="0"/>
      <w:marTop w:val="0"/>
      <w:marBottom w:val="0"/>
      <w:divBdr>
        <w:top w:val="none" w:sz="0" w:space="0" w:color="auto"/>
        <w:left w:val="none" w:sz="0" w:space="0" w:color="auto"/>
        <w:bottom w:val="none" w:sz="0" w:space="0" w:color="auto"/>
        <w:right w:val="none" w:sz="0" w:space="0" w:color="auto"/>
      </w:divBdr>
    </w:div>
    <w:div w:id="361713086">
      <w:bodyDiv w:val="1"/>
      <w:marLeft w:val="0"/>
      <w:marRight w:val="0"/>
      <w:marTop w:val="0"/>
      <w:marBottom w:val="0"/>
      <w:divBdr>
        <w:top w:val="none" w:sz="0" w:space="0" w:color="auto"/>
        <w:left w:val="none" w:sz="0" w:space="0" w:color="auto"/>
        <w:bottom w:val="none" w:sz="0" w:space="0" w:color="auto"/>
        <w:right w:val="none" w:sz="0" w:space="0" w:color="auto"/>
      </w:divBdr>
    </w:div>
    <w:div w:id="389767770">
      <w:bodyDiv w:val="1"/>
      <w:marLeft w:val="0"/>
      <w:marRight w:val="0"/>
      <w:marTop w:val="0"/>
      <w:marBottom w:val="0"/>
      <w:divBdr>
        <w:top w:val="none" w:sz="0" w:space="0" w:color="auto"/>
        <w:left w:val="none" w:sz="0" w:space="0" w:color="auto"/>
        <w:bottom w:val="none" w:sz="0" w:space="0" w:color="auto"/>
        <w:right w:val="none" w:sz="0" w:space="0" w:color="auto"/>
      </w:divBdr>
    </w:div>
    <w:div w:id="617180661">
      <w:bodyDiv w:val="1"/>
      <w:marLeft w:val="0"/>
      <w:marRight w:val="0"/>
      <w:marTop w:val="0"/>
      <w:marBottom w:val="0"/>
      <w:divBdr>
        <w:top w:val="none" w:sz="0" w:space="0" w:color="auto"/>
        <w:left w:val="none" w:sz="0" w:space="0" w:color="auto"/>
        <w:bottom w:val="none" w:sz="0" w:space="0" w:color="auto"/>
        <w:right w:val="none" w:sz="0" w:space="0" w:color="auto"/>
      </w:divBdr>
    </w:div>
    <w:div w:id="842933081">
      <w:bodyDiv w:val="1"/>
      <w:marLeft w:val="0"/>
      <w:marRight w:val="0"/>
      <w:marTop w:val="0"/>
      <w:marBottom w:val="0"/>
      <w:divBdr>
        <w:top w:val="none" w:sz="0" w:space="0" w:color="auto"/>
        <w:left w:val="none" w:sz="0" w:space="0" w:color="auto"/>
        <w:bottom w:val="none" w:sz="0" w:space="0" w:color="auto"/>
        <w:right w:val="none" w:sz="0" w:space="0" w:color="auto"/>
      </w:divBdr>
    </w:div>
    <w:div w:id="846215779">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83450228">
      <w:bodyDiv w:val="1"/>
      <w:marLeft w:val="0"/>
      <w:marRight w:val="0"/>
      <w:marTop w:val="0"/>
      <w:marBottom w:val="0"/>
      <w:divBdr>
        <w:top w:val="none" w:sz="0" w:space="0" w:color="auto"/>
        <w:left w:val="none" w:sz="0" w:space="0" w:color="auto"/>
        <w:bottom w:val="none" w:sz="0" w:space="0" w:color="auto"/>
        <w:right w:val="none" w:sz="0" w:space="0" w:color="auto"/>
      </w:divBdr>
    </w:div>
    <w:div w:id="19801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EF5B-E179-47B7-B1C8-06183B20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8DBDF28D</Template>
  <TotalTime>12</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2</cp:revision>
  <dcterms:created xsi:type="dcterms:W3CDTF">2016-02-10T12:04:00Z</dcterms:created>
  <dcterms:modified xsi:type="dcterms:W3CDTF">2016-02-10T12:16:00Z</dcterms:modified>
</cp:coreProperties>
</file>